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RESOLUÇÃO Nº 07/CONPRESP/2023</w:t>
      </w:r>
    </w:p>
    <w:p>
      <w:pPr>
        <w:pStyle w:val="Normal"/>
        <w:spacing w:lineRule="auto" w:line="360" w:before="0" w:after="0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O Conselho Municipal de Preservação do Patrimônio Histórico, Cultural e Ambiental da Cidade de São Paulo – CONPRESP, no uso de suas atribuições legais e nos termos da Lei nº 10.032, de 27 de dezembro de 1985, com as alterações posteriores, conforme decisão dos Conselheiros presentes à </w:t>
      </w:r>
      <w:r>
        <w:rPr>
          <w:rFonts w:cs="Arial"/>
          <w:b/>
          <w:bCs/>
          <w:sz w:val="22"/>
          <w:szCs w:val="22"/>
        </w:rPr>
        <w:t xml:space="preserve">775ª Reunião Ordinária </w:t>
      </w:r>
      <w:r>
        <w:rPr>
          <w:rFonts w:cs="Arial"/>
          <w:sz w:val="22"/>
          <w:szCs w:val="22"/>
        </w:rPr>
        <w:t xml:space="preserve">realizada em </w:t>
      </w:r>
      <w:r>
        <w:rPr>
          <w:rFonts w:cs="Arial"/>
          <w:b/>
          <w:bCs/>
          <w:sz w:val="22"/>
          <w:szCs w:val="22"/>
        </w:rPr>
        <w:t>08 de maio de 2023</w:t>
      </w:r>
      <w:r>
        <w:rPr>
          <w:rFonts w:cs="Arial"/>
          <w:sz w:val="22"/>
          <w:szCs w:val="22"/>
        </w:rPr>
        <w:t xml:space="preserve">, e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CONSIDERANDO</w:t>
      </w:r>
      <w:r>
        <w:rPr>
          <w:rFonts w:cs="Arial"/>
          <w:sz w:val="22"/>
          <w:szCs w:val="22"/>
        </w:rPr>
        <w:t xml:space="preserve"> a peculiaridade do parcelamento do solo e da ocupação de uma área urbana situada entre a avenida Brigadeiro Luís Antonio, rua Manuel da Nóbrega e rua Tutóia, chamada de “Mancha dos Bombeiros” por estar situada nas imediações da antiga </w:t>
      </w:r>
      <w:r>
        <w:rPr>
          <w:rFonts w:cs="Arial"/>
          <w:i/>
          <w:sz w:val="22"/>
          <w:szCs w:val="22"/>
        </w:rPr>
        <w:t>Invernada dos Bombeiros</w:t>
      </w:r>
      <w:r>
        <w:rPr>
          <w:rFonts w:cs="Arial"/>
          <w:sz w:val="22"/>
          <w:szCs w:val="22"/>
        </w:rPr>
        <w:t xml:space="preserve"> na região do Parque do Ibirapuera;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CONSIDERANDO</w:t>
      </w:r>
      <w:r>
        <w:rPr>
          <w:rFonts w:cs="Arial"/>
          <w:sz w:val="22"/>
          <w:szCs w:val="22"/>
        </w:rPr>
        <w:t xml:space="preserve"> a dinâmica atual do processo de transformação urbana associada ao impulso verticalizador verificado nos últimos anos e o desejo manifesto de parcelas da sociedade pela preservação de um modo de vida que permanece em áreas centrais da cidade;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CONSIDERANDO</w:t>
      </w:r>
      <w:r>
        <w:rPr>
          <w:rFonts w:cs="Arial"/>
          <w:sz w:val="22"/>
          <w:szCs w:val="22"/>
        </w:rPr>
        <w:t xml:space="preserve"> os atributos ambientais e afetivos do lugar enquanto espaço qualificado de moradia, no âmbito do qual podem ser encontrados exemplares de importância arquitetônico-urbanística para a cultura da cidade;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CONSIDERANDO</w:t>
      </w:r>
      <w:r>
        <w:rPr>
          <w:rFonts w:cs="Arial"/>
          <w:sz w:val="22"/>
          <w:szCs w:val="22"/>
        </w:rPr>
        <w:t xml:space="preserve"> a urgência de assegurar a integridade do lugar durante os estudos necessários para efetivação do tombamento; e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CONSIDERANDO</w:t>
      </w:r>
      <w:r>
        <w:rPr>
          <w:rFonts w:cs="Arial"/>
          <w:sz w:val="22"/>
          <w:szCs w:val="22"/>
        </w:rPr>
        <w:t xml:space="preserve"> o contido no Processo SEI nº </w:t>
      </w:r>
      <w:r>
        <w:rPr>
          <w:rFonts w:cs="Arial"/>
          <w:bCs/>
          <w:sz w:val="22"/>
          <w:szCs w:val="22"/>
        </w:rPr>
        <w:t>6025.2023/0003905-2</w:t>
      </w:r>
      <w:r>
        <w:rPr>
          <w:rFonts w:cs="Arial"/>
          <w:sz w:val="22"/>
          <w:szCs w:val="22"/>
        </w:rPr>
        <w:t>;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RESOLVE: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Artigo 1º </w:t>
      </w:r>
      <w:r>
        <w:rPr>
          <w:rFonts w:cs="Arial"/>
          <w:sz w:val="22"/>
          <w:szCs w:val="22"/>
        </w:rPr>
        <w:t xml:space="preserve">– </w:t>
      </w:r>
      <w:r>
        <w:rPr>
          <w:rFonts w:cs="Arial"/>
          <w:b/>
          <w:sz w:val="22"/>
          <w:szCs w:val="22"/>
        </w:rPr>
        <w:t>Abrir Processo de Tombamento</w:t>
      </w:r>
      <w:r>
        <w:rPr>
          <w:rFonts w:cs="Arial"/>
          <w:sz w:val="22"/>
          <w:szCs w:val="22"/>
        </w:rPr>
        <w:t xml:space="preserve"> de três perímetros situados na área urbana chamada </w:t>
      </w:r>
      <w:r>
        <w:rPr>
          <w:rFonts w:cs="Arial"/>
          <w:b/>
          <w:bCs/>
          <w:sz w:val="22"/>
          <w:szCs w:val="22"/>
        </w:rPr>
        <w:t>“Mancha dos Bombeiros”</w:t>
      </w:r>
      <w:r>
        <w:rPr>
          <w:rFonts w:cs="Arial"/>
          <w:sz w:val="22"/>
          <w:szCs w:val="22"/>
        </w:rPr>
        <w:t xml:space="preserve"> referenciada entre a </w:t>
      </w:r>
      <w:r>
        <w:rPr>
          <w:rFonts w:cs="Arial"/>
          <w:b w:val="false"/>
          <w:bCs w:val="false"/>
          <w:sz w:val="22"/>
          <w:szCs w:val="22"/>
        </w:rPr>
        <w:t>avenida Brigadeiro Luís Antonio, a rua dos Bombeiros, a rua Manuel da Nóbrega e a rua Tutóia</w:t>
      </w:r>
      <w:r>
        <w:rPr>
          <w:rFonts w:cs="Arial"/>
          <w:sz w:val="22"/>
          <w:szCs w:val="22"/>
        </w:rPr>
        <w:t xml:space="preserve">, na Subprefeitura de Vila Mariana, conforme abaixo relacionados: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Perímetros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. Situado no Setor 036, Quadra 023, cujos lotes estão discriminados no </w:t>
      </w:r>
      <w:r>
        <w:rPr>
          <w:rFonts w:cs="Arial"/>
          <w:b/>
          <w:sz w:val="22"/>
          <w:szCs w:val="22"/>
        </w:rPr>
        <w:t>Quadro I</w:t>
      </w:r>
      <w:r>
        <w:rPr>
          <w:rFonts w:cs="Arial"/>
          <w:sz w:val="22"/>
          <w:szCs w:val="22"/>
        </w:rPr>
        <w:t xml:space="preserve"> anexo.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Perímetro 2</w:t>
      </w:r>
      <w:r>
        <w:rPr>
          <w:rFonts w:cs="Arial"/>
          <w:sz w:val="22"/>
          <w:szCs w:val="22"/>
        </w:rPr>
        <w:t xml:space="preserve">. Situado no Setor 036, Quadra 031, cujos lotes estão discriminados no </w:t>
      </w:r>
      <w:r>
        <w:rPr>
          <w:rFonts w:cs="Arial"/>
          <w:b/>
          <w:sz w:val="22"/>
          <w:szCs w:val="22"/>
        </w:rPr>
        <w:t>Quadro II</w:t>
      </w:r>
      <w:r>
        <w:rPr>
          <w:rFonts w:cs="Arial"/>
          <w:sz w:val="22"/>
          <w:szCs w:val="22"/>
        </w:rPr>
        <w:t xml:space="preserve"> anexo.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Perímetro 3</w:t>
      </w:r>
      <w:r>
        <w:rPr>
          <w:rFonts w:cs="Arial"/>
          <w:sz w:val="22"/>
          <w:szCs w:val="22"/>
        </w:rPr>
        <w:t xml:space="preserve">. Situado no Setor 036, Quadras 138 e 139, cujos lotes estão discriminados no </w:t>
      </w:r>
      <w:r>
        <w:rPr>
          <w:rFonts w:cs="Arial"/>
          <w:b/>
          <w:sz w:val="22"/>
          <w:szCs w:val="22"/>
        </w:rPr>
        <w:t>Quadro III</w:t>
      </w:r>
      <w:r>
        <w:rPr>
          <w:rFonts w:cs="Arial"/>
          <w:sz w:val="22"/>
          <w:szCs w:val="22"/>
        </w:rPr>
        <w:t xml:space="preserve"> anexo.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Artigo 2º</w:t>
      </w:r>
      <w:r>
        <w:rPr>
          <w:rFonts w:cs="Arial"/>
          <w:sz w:val="22"/>
          <w:szCs w:val="22"/>
        </w:rPr>
        <w:t xml:space="preserve"> – Qualquer projeto ou intervenção, nos logradouros e nos lotes constantes dos </w:t>
      </w:r>
      <w:r>
        <w:rPr>
          <w:rFonts w:cs="Arial"/>
          <w:b/>
          <w:sz w:val="22"/>
          <w:szCs w:val="22"/>
        </w:rPr>
        <w:t xml:space="preserve">Quadros I, II </w:t>
      </w:r>
      <w:r>
        <w:rPr>
          <w:rFonts w:cs="Arial"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 III</w:t>
      </w:r>
      <w:r>
        <w:rPr>
          <w:rFonts w:cs="Arial"/>
          <w:sz w:val="22"/>
          <w:szCs w:val="22"/>
        </w:rPr>
        <w:t xml:space="preserve"> deverão ser previamente analisados e deliberados pelo DPH/CONPRESP.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Artigo 3º</w:t>
      </w:r>
      <w:r>
        <w:rPr>
          <w:rFonts w:cs="Arial"/>
          <w:sz w:val="22"/>
          <w:szCs w:val="22"/>
        </w:rPr>
        <w:t xml:space="preserve"> – Esta Resolução entra em vigor na data da sua publicação no Diário Oficial da Cidade, revogadas as disposições contrárias.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DOC 11/05/2023 – P. 94 e 95</w:t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57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102018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 w:val="false"/>
      <w:tabs>
        <w:tab w:val="clear" w:pos="4252"/>
        <w:tab w:val="clear" w:pos="8504"/>
        <w:tab w:val="center" w:pos="3472" w:leader="none"/>
        <w:tab w:val="right" w:pos="9350" w:leader="none"/>
      </w:tabs>
      <w:ind w:hanging="0"/>
      <w:jc w:val="center"/>
      <w:rPr>
        <w:rFonts w:ascii="Arial" w:hAnsi="Arial" w:cs="Calibri"/>
        <w:b/>
        <w:b/>
        <w:bCs/>
        <w:sz w:val="20"/>
        <w:szCs w:val="20"/>
      </w:rPr>
    </w:pPr>
    <w:r>
      <w:rPr>
        <w:rFonts w:cs="Calibri" w:ascii="Arial" w:hAnsi="Arial" w:cstheme="minorHAnsi"/>
        <w:b/>
        <w:bCs/>
        <w:sz w:val="20"/>
        <w:szCs w:val="20"/>
      </w:rPr>
      <w:t>PREFEITURA DO MUNICÍPIO DE SÃO PAULO</w:t>
    </w:r>
  </w:p>
  <w:p>
    <w:pPr>
      <w:pStyle w:val="Cabealho"/>
      <w:widowControl w:val="false"/>
      <w:tabs>
        <w:tab w:val="clear" w:pos="4252"/>
        <w:tab w:val="clear" w:pos="8504"/>
        <w:tab w:val="center" w:pos="3472" w:leader="none"/>
        <w:tab w:val="right" w:pos="8931" w:leader="none"/>
      </w:tabs>
      <w:ind w:hanging="0"/>
      <w:jc w:val="center"/>
      <w:rPr>
        <w:rFonts w:ascii="Arial" w:hAnsi="Arial" w:cs="Calibri"/>
        <w:b/>
        <w:b/>
        <w:bCs/>
        <w:sz w:val="20"/>
        <w:szCs w:val="20"/>
      </w:rPr>
    </w:pPr>
    <w:r>
      <w:rPr>
        <w:rFonts w:cs="Calibri" w:ascii="Arial" w:hAnsi="Arial" w:cstheme="minorHAnsi"/>
        <w:b/>
        <w:bCs/>
        <w:sz w:val="20"/>
        <w:szCs w:val="20"/>
      </w:rPr>
      <w:t>SECRETARIA MUNICIPAL DE CULTURA</w:t>
    </w:r>
  </w:p>
  <w:p>
    <w:pPr>
      <w:pStyle w:val="Cabealho"/>
      <w:widowControl w:val="false"/>
      <w:jc w:val="center"/>
      <w:rPr>
        <w:sz w:val="18"/>
        <w:szCs w:val="18"/>
      </w:rPr>
    </w:pPr>
    <w:r>
      <w:drawing>
        <wp:anchor behindDoc="0" distT="0" distB="0" distL="133350" distR="117475" simplePos="0" locked="0" layoutInCell="0" allowOverlap="1" relativeHeight="3">
          <wp:simplePos x="0" y="0"/>
          <wp:positionH relativeFrom="column">
            <wp:posOffset>357505</wp:posOffset>
          </wp:positionH>
          <wp:positionV relativeFrom="paragraph">
            <wp:posOffset>-260985</wp:posOffset>
          </wp:positionV>
          <wp:extent cx="494665" cy="503555"/>
          <wp:effectExtent l="0" t="0" r="0" b="0"/>
          <wp:wrapTight wrapText="bothSides">
            <wp:wrapPolygon edited="0">
              <wp:start x="-603" y="0"/>
              <wp:lineTo x="-603" y="20823"/>
              <wp:lineTo x="21191" y="20823"/>
              <wp:lineTo x="21191" y="0"/>
              <wp:lineTo x="-603" y="0"/>
            </wp:wrapPolygon>
          </wp:wrapTight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szCs w:val="18"/>
      </w:rPr>
      <w:t>CONPRESP - Conselho Municipal de Preservação do Patrimônio</w:t>
    </w:r>
  </w:p>
  <w:p>
    <w:pPr>
      <w:pStyle w:val="Cabealho"/>
      <w:widowControl w:val="false"/>
      <w:tabs>
        <w:tab w:val="clear" w:pos="4252"/>
        <w:tab w:val="clear" w:pos="8504"/>
        <w:tab w:val="center" w:pos="3472" w:leader="none"/>
        <w:tab w:val="right" w:pos="8931" w:leader="none"/>
      </w:tabs>
      <w:ind w:hanging="0"/>
      <w:jc w:val="center"/>
      <w:rPr>
        <w:rFonts w:ascii="Arial" w:hAnsi="Arial" w:cs="Calibri"/>
        <w:b w:val="false"/>
        <w:b w:val="false"/>
        <w:bCs w:val="false"/>
        <w:sz w:val="18"/>
        <w:szCs w:val="18"/>
      </w:rPr>
    </w:pPr>
    <w:r>
      <w:rPr>
        <w:rFonts w:cs="Calibri" w:ascii="Arial" w:hAnsi="Arial" w:cstheme="minorHAnsi"/>
        <w:b/>
        <w:bCs w:val="false"/>
        <w:sz w:val="18"/>
        <w:szCs w:val="18"/>
      </w:rPr>
      <w:t>Histórico, Cultural e Ambiental da Cidade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5d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01d0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01d0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d6fe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063f7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01d0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01d0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6f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00EC5-955B-48D2-85AB-266345CB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LibreOffice/7.1.7.2$Windows_X86_64 LibreOffice_project/c6a4e3954236145e2acb0b65f68614365aeee33f</Application>
  <AppVersion>15.0000</AppVersion>
  <Pages>2</Pages>
  <Words>380</Words>
  <Characters>2084</Characters>
  <CharactersWithSpaces>2456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2023-05-09T19:40:00Z</dcterms:created>
  <dc:creator>Dalva Thomaz</dc:creator>
  <dc:description/>
  <dc:language>pt-BR</dc:language>
  <cp:lastModifiedBy/>
  <dcterms:modified xsi:type="dcterms:W3CDTF">2023-05-11T11:54:32Z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